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9D" w:rsidRPr="0045509D" w:rsidRDefault="0045509D" w:rsidP="0045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«Танец»:</w:t>
      </w:r>
    </w:p>
    <w:p w:rsidR="0045509D" w:rsidRPr="0045509D" w:rsidRDefault="0045509D" w:rsidP="0045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Основная литература.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Ваганова А.Я. Основы классического танца. – СПб</w:t>
      </w:r>
      <w:proofErr w:type="gramStart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.: </w:t>
      </w:r>
      <w:proofErr w:type="gramEnd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Лань, 2000. – 191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Васильева Е.Д. Танец. – М.: Искусство, 1968. – 247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Васильева-Рождественская М.В. Историко-бытовой танец. – М.: Искусство, 1987. – 382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Вахтангов Е.Б. Записки. Письма. Статьи. – </w:t>
      </w:r>
      <w:proofErr w:type="gramStart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М-Л</w:t>
      </w:r>
      <w:proofErr w:type="gramEnd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.: Искусство, 1939. – 408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Вахтангов Е.Б. Материалы и статьи. – М.: ВТО, 1959. – 467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proofErr w:type="spell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Вихрева</w:t>
      </w:r>
      <w:proofErr w:type="spell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 Н.А. Экзерсис на полу для подготовки к занятиям классическим танцем. – М., 2004.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proofErr w:type="spell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Всеволодская-Голушкевич</w:t>
      </w:r>
      <w:proofErr w:type="spell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 О.В. Значение дисциплины «Танец» в воспитании актера «школы переживания». // О воспитании актера. – М.: ВТО, 1982. – С. 101-130.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proofErr w:type="spell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Всеволодская-Голушкевич</w:t>
      </w:r>
      <w:proofErr w:type="spell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 О.В. Танец в театральной школе. // Вопросы театральной педагогики. – М.: ВТО, 1979. – С. 204-245.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Воронина И.А. Историко-бытовой танец. – М.: </w:t>
      </w:r>
      <w:proofErr w:type="gram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МГАХ</w:t>
      </w:r>
      <w:proofErr w:type="gram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, 2013. – 336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Громов Ю.И. Танец и его роль в воспитании пластической культуры актера. / Вступ. ст. В.М. Красовской.– СПб</w:t>
      </w:r>
      <w:proofErr w:type="gram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.: </w:t>
      </w:r>
      <w:proofErr w:type="gram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Изд-во С.-</w:t>
      </w:r>
      <w:proofErr w:type="spell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Петерб</w:t>
      </w:r>
      <w:proofErr w:type="spell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. </w:t>
      </w:r>
      <w:proofErr w:type="spell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гуманитар</w:t>
      </w:r>
      <w:proofErr w:type="spell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. ун-та профсоюзов, 1997. – 224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Гуревич В.В. Роль танца в процессе воспитания драматического актера. – М.: ГИТИС, 2002. – 15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proofErr w:type="spell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Кристерсон</w:t>
      </w:r>
      <w:proofErr w:type="spell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 Х.Х. Танцевальное образование драматического актера. // Записки о театре. – Л.-М.: Искусство, 1958. – С. 105-118.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Кудашева Т.Н. Народный танец. Упражнения и этюды. – М.: ГИТИС, 1980. – 91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Кудашева Т.Н. Руки актёра. – М.: Просвещение, 1970. – 190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Лещинский А.А. Танец в системе профессионального становления актера драматического театра в России: Диссертация. – М., 2012.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Лопухов А.В. Основы характерного танца. / А.В. Лопухов, А.В. Ширяев, А.И. Бочаров / Вступ. ст. Ю.О. Слонимского. – </w:t>
      </w:r>
      <w:proofErr w:type="gram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Л-М</w:t>
      </w:r>
      <w:proofErr w:type="gram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.: Искусство, 1939. – 187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Мессерер А.М. Уроки классического танца. / </w:t>
      </w:r>
      <w:proofErr w:type="spellStart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Асаф</w:t>
      </w:r>
      <w:proofErr w:type="spellEnd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Мессерер. – М.: Искусство, 1967. – 552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Мейерхольд В.Э. Статьи, письма, речи, беседы</w:t>
      </w:r>
      <w:proofErr w:type="gramStart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.: </w:t>
      </w:r>
      <w:proofErr w:type="gramEnd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2 частях. – М.: Искусство, 1968. – Часть I: 1891-1917. – 350 с.; Часть II: 1917-1939. – 643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Морозова Г.В. Пластическое воспитание актера. – М.: Терра. Спорт, 1998. – 240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Станиславский Константин Сергеевич. Работа актера над собой / К.С. Станиславский. О технике актера. / М.А. Чехов; Предисл. О.А. Радищевой. – М.: Артист. Режиссер. Театр</w:t>
      </w:r>
      <w:proofErr w:type="gramStart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</w:t>
      </w:r>
      <w:proofErr w:type="gramEnd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2006. – 490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Станиславский К.С. Актерский тренинг. Учебник актерского мастерства. Работа актера над собой. Работа над собой в творческом процессе воплощения / К.С. Станиславский. – М.: АСТ: АСТ Москва: </w:t>
      </w:r>
      <w:proofErr w:type="spellStart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Полиграфиздат</w:t>
      </w:r>
      <w:proofErr w:type="spellEnd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СПб</w:t>
      </w:r>
      <w:proofErr w:type="gramStart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.: </w:t>
      </w:r>
      <w:proofErr w:type="spellStart"/>
      <w:proofErr w:type="gramEnd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Прайм</w:t>
      </w:r>
      <w:proofErr w:type="spellEnd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-ЕВРОЗНАК, 2010. – 448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Станиславский К.С. Собрание сочинений: В 8 т. – М.: Искусство, 1954.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Таиров А.Я. Записки режиссера. – М.: Камерный театр, 1921. – 193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Тарасов Н.И. Классический танец. Школа мужского исполнительства. – М.: Искусство, 1981. – 479 с.</w:t>
      </w:r>
    </w:p>
    <w:p w:rsidR="0045509D" w:rsidRPr="0045509D" w:rsidRDefault="0045509D" w:rsidP="0045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Ткаченко Т.С. Народный танец. – М.: Искусство, 1954. – 684 с.</w:t>
      </w:r>
    </w:p>
    <w:p w:rsidR="0045509D" w:rsidRPr="0045509D" w:rsidRDefault="0045509D" w:rsidP="0045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45509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Дополнительная литература</w:t>
      </w:r>
    </w:p>
    <w:p w:rsidR="0045509D" w:rsidRPr="0045509D" w:rsidRDefault="0045509D" w:rsidP="0045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Кох И.Э. Основы сценического движения. – Л.: Искусство, 1970. – 568 с.</w:t>
      </w:r>
    </w:p>
    <w:p w:rsidR="0045509D" w:rsidRPr="0045509D" w:rsidRDefault="0045509D" w:rsidP="0045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proofErr w:type="spell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lastRenderedPageBreak/>
        <w:t>Всеволодская-Голушкевич</w:t>
      </w:r>
      <w:proofErr w:type="spell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 О.В. Танец и время. // Создание сценического образа и искусство перевоплощения актера. – М.: Союз театр</w:t>
      </w:r>
      <w:proofErr w:type="gram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.</w:t>
      </w:r>
      <w:proofErr w:type="gram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 </w:t>
      </w:r>
      <w:proofErr w:type="gram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д</w:t>
      </w:r>
      <w:proofErr w:type="gram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еятелей РСФСР, 1989. – С. 227-232.</w:t>
      </w:r>
    </w:p>
    <w:p w:rsidR="0045509D" w:rsidRPr="0045509D" w:rsidRDefault="0045509D" w:rsidP="0045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proofErr w:type="spell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Кристерсон</w:t>
      </w:r>
      <w:proofErr w:type="spell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 Х.Х. Танец в драматическом спектакле. – Л.-М.: Искусство, 1960. – 134 с.</w:t>
      </w:r>
    </w:p>
    <w:p w:rsidR="0045509D" w:rsidRPr="0045509D" w:rsidRDefault="0045509D" w:rsidP="0045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proofErr w:type="spell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Кристерсон</w:t>
      </w:r>
      <w:proofErr w:type="spell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 Х.Х. Танец в спектакле драматического театра. – Л.-М.: Искусство, 1957. – 175 с.</w:t>
      </w:r>
    </w:p>
    <w:p w:rsidR="0045509D" w:rsidRPr="0045509D" w:rsidRDefault="0045509D" w:rsidP="0045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Лещинский А.А. Сценический танец в системе воспитания актера драматического театра. // Альманах Московской государственной академии хореографии. </w:t>
      </w:r>
      <w:proofErr w:type="spellStart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</w:t>
      </w:r>
      <w:proofErr w:type="spellEnd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№ 8. – М.: </w:t>
      </w:r>
      <w:proofErr w:type="gramStart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МГАХ</w:t>
      </w:r>
      <w:proofErr w:type="gramEnd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2007. – С. 86-93.</w:t>
      </w:r>
    </w:p>
    <w:p w:rsidR="0045509D" w:rsidRPr="0045509D" w:rsidRDefault="0045509D" w:rsidP="0045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Морозова Г.В. Пластическая культура актера: Толковый слов</w:t>
      </w:r>
      <w:proofErr w:type="gramStart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proofErr w:type="gramEnd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ерминов. / Г.В. Морозова. – М.: ГИТИС, 1999. – 315 с.</w:t>
      </w:r>
    </w:p>
    <w:p w:rsidR="0045509D" w:rsidRPr="0045509D" w:rsidRDefault="0045509D" w:rsidP="0045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Морозова Г.В. Пластический стиль спектакля: Диссертация. – Л., 1968.</w:t>
      </w:r>
    </w:p>
    <w:p w:rsidR="0045509D" w:rsidRPr="0045509D" w:rsidRDefault="0045509D" w:rsidP="0045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Немировский</w:t>
      </w:r>
      <w:proofErr w:type="spellEnd"/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А.Б. Пластическая выразительность актера. – М.: Искусство, 1976. – 128 с.</w:t>
      </w:r>
    </w:p>
    <w:p w:rsidR="0045509D" w:rsidRPr="0045509D" w:rsidRDefault="0045509D" w:rsidP="0045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Панферов В.И. Балетмейстер в драматическом спектакле. – Ч., 1996.</w:t>
      </w:r>
    </w:p>
    <w:p w:rsidR="0045509D" w:rsidRPr="0045509D" w:rsidRDefault="0045509D" w:rsidP="0045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Пластическое воспитание актера в театральном вузе. / Сб. научных трудов. – Л.: </w:t>
      </w:r>
      <w:proofErr w:type="spell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ЛГИТМиК</w:t>
      </w:r>
      <w:proofErr w:type="spell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, 1987. – 117 с.</w:t>
      </w:r>
    </w:p>
    <w:p w:rsidR="0045509D" w:rsidRPr="0045509D" w:rsidRDefault="0045509D" w:rsidP="0045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proofErr w:type="spell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Саулейко</w:t>
      </w:r>
      <w:proofErr w:type="spell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 В.Ю. Значение танца в воспитании драматического актера: </w:t>
      </w:r>
      <w:proofErr w:type="spell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Автореф</w:t>
      </w:r>
      <w:proofErr w:type="spell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 xml:space="preserve">. </w:t>
      </w:r>
      <w:proofErr w:type="spellStart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дисс</w:t>
      </w:r>
      <w:proofErr w:type="spellEnd"/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. – М., 1975.</w:t>
      </w:r>
    </w:p>
    <w:p w:rsidR="0045509D" w:rsidRPr="0045509D" w:rsidRDefault="0045509D" w:rsidP="0045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Суворова М.Н. Работа балетмейстера в драматическом театре. // ВЦХТ «Я вхожу в мир искусств». – 2007. – № 12 (124). – 144 с.</w:t>
      </w:r>
    </w:p>
    <w:p w:rsidR="0045509D" w:rsidRPr="0045509D" w:rsidRDefault="0045509D" w:rsidP="004550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C0504D" w:themeColor="accent2"/>
          <w:sz w:val="23"/>
          <w:szCs w:val="23"/>
          <w:lang w:eastAsia="ru-RU"/>
        </w:rPr>
        <w:t>Черноземов К.Н. Формирование пластичности в театре и в театральной школе: Диссертация. – Л., 1976.</w:t>
      </w:r>
    </w:p>
    <w:p w:rsidR="0045509D" w:rsidRPr="0045509D" w:rsidRDefault="0045509D" w:rsidP="0045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0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A63EC" w:rsidRDefault="006A63EC">
      <w:bookmarkStart w:id="0" w:name="_GoBack"/>
      <w:bookmarkEnd w:id="0"/>
    </w:p>
    <w:sectPr w:rsidR="006A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9FC"/>
    <w:multiLevelType w:val="multilevel"/>
    <w:tmpl w:val="121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86633"/>
    <w:multiLevelType w:val="multilevel"/>
    <w:tmpl w:val="E2C4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FE"/>
    <w:rsid w:val="003455FE"/>
    <w:rsid w:val="0045509D"/>
    <w:rsid w:val="006A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2021-04-01T10:13:00Z</dcterms:created>
  <dcterms:modified xsi:type="dcterms:W3CDTF">2021-04-01T10:15:00Z</dcterms:modified>
</cp:coreProperties>
</file>